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FC3" w:rsidRPr="002B7D16" w:rsidRDefault="00E84FC3" w:rsidP="00E84FC3">
      <w:pPr>
        <w:rPr>
          <w:rFonts w:asciiTheme="minorHAnsi" w:hAnsiTheme="minorHAnsi"/>
          <w:sz w:val="25"/>
          <w:szCs w:val="25"/>
          <w:vertAlign w:val="subscript"/>
        </w:rPr>
      </w:pPr>
    </w:p>
    <w:p w:rsidR="00C519F2" w:rsidRPr="00C17074" w:rsidRDefault="00E84FC3" w:rsidP="00E84FC3">
      <w:pPr>
        <w:rPr>
          <w:rFonts w:asciiTheme="minorHAnsi" w:hAnsiTheme="minorHAnsi" w:cstheme="minorHAnsi"/>
          <w:sz w:val="28"/>
          <w:szCs w:val="28"/>
        </w:rPr>
      </w:pPr>
      <w:r w:rsidRPr="00C17074">
        <w:rPr>
          <w:rFonts w:asciiTheme="majorHAnsi" w:hAnsiTheme="majorHAnsi"/>
          <w:sz w:val="28"/>
          <w:szCs w:val="28"/>
        </w:rPr>
        <w:t xml:space="preserve">                                                      </w:t>
      </w:r>
      <w:r w:rsidR="006E33B0" w:rsidRPr="00C17074">
        <w:rPr>
          <w:rFonts w:asciiTheme="majorHAnsi" w:hAnsiTheme="majorHAnsi"/>
          <w:sz w:val="28"/>
          <w:szCs w:val="28"/>
        </w:rPr>
        <w:t xml:space="preserve">                        </w:t>
      </w:r>
      <w:r w:rsidR="00C519F2" w:rsidRPr="00C17074">
        <w:rPr>
          <w:rFonts w:asciiTheme="minorHAnsi" w:hAnsiTheme="minorHAnsi" w:cstheme="minorHAnsi"/>
          <w:sz w:val="28"/>
          <w:szCs w:val="28"/>
        </w:rPr>
        <w:t xml:space="preserve">Πύργος </w:t>
      </w:r>
      <w:r w:rsidR="00C90C7A" w:rsidRPr="00C17074">
        <w:rPr>
          <w:rFonts w:asciiTheme="minorHAnsi" w:hAnsiTheme="minorHAnsi" w:cstheme="minorHAnsi"/>
          <w:sz w:val="28"/>
          <w:szCs w:val="28"/>
        </w:rPr>
        <w:t xml:space="preserve"> </w:t>
      </w:r>
      <w:r w:rsidR="00ED1507" w:rsidRPr="00C17074">
        <w:rPr>
          <w:rFonts w:asciiTheme="minorHAnsi" w:hAnsiTheme="minorHAnsi" w:cstheme="minorHAnsi"/>
          <w:sz w:val="28"/>
          <w:szCs w:val="28"/>
        </w:rPr>
        <w:t xml:space="preserve"> </w:t>
      </w:r>
      <w:r w:rsidR="004D6E37" w:rsidRPr="00C17074">
        <w:rPr>
          <w:rFonts w:asciiTheme="minorHAnsi" w:hAnsiTheme="minorHAnsi" w:cstheme="minorHAnsi"/>
          <w:sz w:val="28"/>
          <w:szCs w:val="28"/>
        </w:rPr>
        <w:t xml:space="preserve"> </w:t>
      </w:r>
      <w:r w:rsidR="00AC60F4">
        <w:rPr>
          <w:rFonts w:asciiTheme="minorHAnsi" w:hAnsiTheme="minorHAnsi" w:cstheme="minorHAnsi"/>
          <w:sz w:val="28"/>
          <w:szCs w:val="28"/>
          <w:lang w:val="en-US"/>
        </w:rPr>
        <w:t xml:space="preserve"> </w:t>
      </w:r>
      <w:r w:rsidR="002C284E" w:rsidRPr="00C17074">
        <w:rPr>
          <w:rFonts w:asciiTheme="minorHAnsi" w:hAnsiTheme="minorHAnsi" w:cstheme="minorHAnsi"/>
          <w:sz w:val="28"/>
          <w:szCs w:val="28"/>
        </w:rPr>
        <w:t xml:space="preserve"> </w:t>
      </w:r>
      <w:r w:rsidR="004B1F21">
        <w:rPr>
          <w:rFonts w:asciiTheme="minorHAnsi" w:hAnsiTheme="minorHAnsi" w:cstheme="minorHAnsi"/>
          <w:sz w:val="28"/>
          <w:szCs w:val="28"/>
        </w:rPr>
        <w:t>11-11</w:t>
      </w:r>
      <w:r w:rsidR="00C519F2" w:rsidRPr="00C17074">
        <w:rPr>
          <w:rFonts w:asciiTheme="minorHAnsi" w:hAnsiTheme="minorHAnsi" w:cstheme="minorHAnsi"/>
          <w:sz w:val="28"/>
          <w:szCs w:val="28"/>
        </w:rPr>
        <w:t>-201</w:t>
      </w:r>
      <w:r w:rsidR="00A11C70" w:rsidRPr="00C17074">
        <w:rPr>
          <w:rFonts w:asciiTheme="minorHAnsi" w:hAnsiTheme="minorHAnsi" w:cstheme="minorHAnsi"/>
          <w:sz w:val="28"/>
          <w:szCs w:val="28"/>
        </w:rPr>
        <w:t>6</w:t>
      </w:r>
    </w:p>
    <w:p w:rsidR="00BD3A7F" w:rsidRPr="00C17074" w:rsidRDefault="00940560" w:rsidP="006E33B0">
      <w:pPr>
        <w:ind w:left="2160" w:firstLine="720"/>
        <w:rPr>
          <w:rFonts w:asciiTheme="minorHAnsi" w:hAnsiTheme="minorHAnsi" w:cstheme="minorHAnsi"/>
          <w:sz w:val="28"/>
          <w:szCs w:val="28"/>
        </w:rPr>
      </w:pPr>
      <w:r w:rsidRPr="00C17074">
        <w:rPr>
          <w:rFonts w:asciiTheme="minorHAnsi" w:hAnsiTheme="minorHAnsi" w:cstheme="minorHAnsi"/>
          <w:sz w:val="28"/>
          <w:szCs w:val="28"/>
        </w:rPr>
        <w:tab/>
        <w:t xml:space="preserve">                </w:t>
      </w:r>
      <w:r w:rsidR="00C17074" w:rsidRPr="00C17074">
        <w:rPr>
          <w:rFonts w:asciiTheme="minorHAnsi" w:hAnsiTheme="minorHAnsi" w:cstheme="minorHAnsi"/>
          <w:sz w:val="28"/>
          <w:szCs w:val="28"/>
        </w:rPr>
        <w:t xml:space="preserve">    </w:t>
      </w:r>
      <w:r w:rsidR="00C519F2" w:rsidRPr="00C17074">
        <w:rPr>
          <w:rFonts w:asciiTheme="minorHAnsi" w:hAnsiTheme="minorHAnsi" w:cstheme="minorHAnsi"/>
          <w:sz w:val="28"/>
          <w:szCs w:val="28"/>
        </w:rPr>
        <w:t>Α.Π.:</w:t>
      </w:r>
      <w:r w:rsidR="00A11C70" w:rsidRPr="00C17074">
        <w:rPr>
          <w:rFonts w:asciiTheme="minorHAnsi" w:hAnsiTheme="minorHAnsi" w:cstheme="minorHAnsi"/>
          <w:sz w:val="28"/>
          <w:szCs w:val="28"/>
        </w:rPr>
        <w:t xml:space="preserve"> </w:t>
      </w:r>
      <w:r w:rsidR="005A37B8" w:rsidRPr="00C17074">
        <w:rPr>
          <w:rFonts w:asciiTheme="minorHAnsi" w:hAnsiTheme="minorHAnsi" w:cstheme="minorHAnsi"/>
          <w:sz w:val="28"/>
          <w:szCs w:val="28"/>
        </w:rPr>
        <w:t xml:space="preserve"> </w:t>
      </w:r>
      <w:r w:rsidR="00C31BE0">
        <w:rPr>
          <w:rFonts w:asciiTheme="minorHAnsi" w:hAnsiTheme="minorHAnsi" w:cstheme="minorHAnsi"/>
          <w:sz w:val="28"/>
          <w:szCs w:val="28"/>
        </w:rPr>
        <w:t>1199</w:t>
      </w:r>
      <w:r w:rsidR="009643E5">
        <w:rPr>
          <w:rFonts w:asciiTheme="minorHAnsi" w:hAnsiTheme="minorHAnsi" w:cstheme="minorHAnsi"/>
          <w:sz w:val="28"/>
          <w:szCs w:val="28"/>
        </w:rPr>
        <w:t xml:space="preserve"> </w:t>
      </w:r>
    </w:p>
    <w:p w:rsidR="00940560" w:rsidRDefault="00940560" w:rsidP="0033583D">
      <w:pPr>
        <w:rPr>
          <w:rFonts w:asciiTheme="majorHAnsi" w:hAnsiTheme="majorHAnsi"/>
          <w:sz w:val="26"/>
          <w:szCs w:val="26"/>
        </w:rPr>
      </w:pPr>
    </w:p>
    <w:p w:rsidR="00A466B8" w:rsidRPr="006D7128" w:rsidRDefault="00A466B8" w:rsidP="00A466B8">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sidRPr="00D51DC5">
        <w:rPr>
          <w:rFonts w:asciiTheme="minorHAnsi" w:hAnsiTheme="minorHAnsi" w:cstheme="minorHAnsi"/>
          <w:sz w:val="28"/>
          <w:szCs w:val="28"/>
        </w:rPr>
        <w:t>Προς:  τον Πρόεδρο</w:t>
      </w:r>
      <w:r w:rsidRPr="006D7128">
        <w:rPr>
          <w:rFonts w:asciiTheme="minorHAnsi" w:hAnsiTheme="minorHAnsi" w:cstheme="minorHAnsi"/>
          <w:sz w:val="28"/>
          <w:szCs w:val="28"/>
        </w:rPr>
        <w:t xml:space="preserve">  </w:t>
      </w:r>
      <w:r>
        <w:rPr>
          <w:rFonts w:asciiTheme="minorHAnsi" w:hAnsiTheme="minorHAnsi" w:cstheme="minorHAnsi"/>
          <w:sz w:val="28"/>
          <w:szCs w:val="28"/>
        </w:rPr>
        <w:t xml:space="preserve">κ.  Μιχαήλ  Βλασταράκο </w:t>
      </w:r>
    </w:p>
    <w:p w:rsidR="00A466B8" w:rsidRPr="00D51DC5" w:rsidRDefault="00A466B8" w:rsidP="00A466B8">
      <w:pPr>
        <w:ind w:left="2160" w:firstLine="720"/>
        <w:rPr>
          <w:rFonts w:asciiTheme="minorHAnsi" w:hAnsiTheme="minorHAnsi" w:cstheme="minorHAnsi"/>
          <w:sz w:val="28"/>
          <w:szCs w:val="28"/>
        </w:rPr>
      </w:pPr>
      <w:r w:rsidRPr="00D51DC5">
        <w:rPr>
          <w:rFonts w:asciiTheme="minorHAnsi" w:hAnsiTheme="minorHAnsi" w:cstheme="minorHAnsi"/>
          <w:sz w:val="28"/>
          <w:szCs w:val="28"/>
        </w:rPr>
        <w:t xml:space="preserve"> και τα μέλη του Δ.Σ. του </w:t>
      </w:r>
    </w:p>
    <w:p w:rsidR="00A466B8" w:rsidRPr="00D51DC5" w:rsidRDefault="00A466B8" w:rsidP="00A466B8">
      <w:pPr>
        <w:rPr>
          <w:rFonts w:asciiTheme="minorHAnsi" w:hAnsiTheme="minorHAnsi" w:cstheme="minorHAnsi"/>
          <w:sz w:val="28"/>
          <w:szCs w:val="28"/>
        </w:rPr>
      </w:pPr>
      <w:r w:rsidRPr="00D51DC5">
        <w:rPr>
          <w:rFonts w:asciiTheme="minorHAnsi" w:hAnsiTheme="minorHAnsi" w:cstheme="minorHAnsi"/>
          <w:sz w:val="28"/>
          <w:szCs w:val="28"/>
        </w:rPr>
        <w:tab/>
      </w:r>
      <w:r w:rsidRPr="00D51DC5">
        <w:rPr>
          <w:rFonts w:asciiTheme="minorHAnsi" w:hAnsiTheme="minorHAnsi" w:cstheme="minorHAnsi"/>
          <w:sz w:val="28"/>
          <w:szCs w:val="28"/>
        </w:rPr>
        <w:tab/>
        <w:t xml:space="preserve">       </w:t>
      </w:r>
      <w:r>
        <w:rPr>
          <w:rFonts w:asciiTheme="minorHAnsi" w:hAnsiTheme="minorHAnsi" w:cstheme="minorHAnsi"/>
          <w:sz w:val="28"/>
          <w:szCs w:val="28"/>
        </w:rPr>
        <w:tab/>
      </w:r>
      <w:r>
        <w:rPr>
          <w:rFonts w:asciiTheme="minorHAnsi" w:hAnsiTheme="minorHAnsi" w:cstheme="minorHAnsi"/>
          <w:sz w:val="28"/>
          <w:szCs w:val="28"/>
        </w:rPr>
        <w:tab/>
        <w:t xml:space="preserve"> </w:t>
      </w:r>
      <w:r w:rsidRPr="00D51DC5">
        <w:rPr>
          <w:rFonts w:asciiTheme="minorHAnsi" w:hAnsiTheme="minorHAnsi" w:cstheme="minorHAnsi"/>
          <w:sz w:val="28"/>
          <w:szCs w:val="28"/>
        </w:rPr>
        <w:t xml:space="preserve">Πανελληνίου  Ιατρικού  Συλλόγου </w:t>
      </w:r>
    </w:p>
    <w:p w:rsidR="00A466B8" w:rsidRDefault="00A466B8" w:rsidP="00A466B8">
      <w:pPr>
        <w:rPr>
          <w:rFonts w:asciiTheme="minorHAnsi" w:hAnsiTheme="minorHAnsi" w:cstheme="minorHAnsi"/>
          <w:sz w:val="28"/>
          <w:szCs w:val="28"/>
        </w:rPr>
      </w:pPr>
    </w:p>
    <w:p w:rsidR="004B1F21" w:rsidRDefault="004B1F21" w:rsidP="00A466B8">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t>Κοινοποιήση:   1)  6</w:t>
      </w:r>
      <w:r w:rsidRPr="004B1F21">
        <w:rPr>
          <w:rFonts w:asciiTheme="minorHAnsi" w:hAnsiTheme="minorHAnsi" w:cstheme="minorHAnsi"/>
          <w:sz w:val="28"/>
          <w:szCs w:val="28"/>
          <w:vertAlign w:val="superscript"/>
        </w:rPr>
        <w:t>η</w:t>
      </w:r>
      <w:r>
        <w:rPr>
          <w:rFonts w:asciiTheme="minorHAnsi" w:hAnsiTheme="minorHAnsi" w:cstheme="minorHAnsi"/>
          <w:sz w:val="28"/>
          <w:szCs w:val="28"/>
        </w:rPr>
        <w:t xml:space="preserve">  Υ.ΠΕ</w:t>
      </w:r>
    </w:p>
    <w:p w:rsidR="004B1F21" w:rsidRDefault="004B1F21" w:rsidP="00A466B8">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 xml:space="preserve">     2) Δ/νση  Δημ. Υγείας &amp; Κοιν. Μέρ. Π.Ε. Ηλείας </w:t>
      </w:r>
    </w:p>
    <w:p w:rsidR="004B1F21" w:rsidRDefault="004B1F21" w:rsidP="00A466B8">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 xml:space="preserve">     3) Δ/νση Πρωτοβάθμιας  Εκπαίδευσης  Π.Ε. Ηλείας</w:t>
      </w:r>
    </w:p>
    <w:p w:rsidR="004B1F21" w:rsidRPr="006D7128" w:rsidRDefault="004B1F21" w:rsidP="00A466B8">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 xml:space="preserve">     4) Δ/νση Δευτεροβάθμιας Εκπαίδευσης Π.Ε. Ηλείας  </w:t>
      </w:r>
    </w:p>
    <w:p w:rsidR="00B11C9E" w:rsidRPr="00A466B8" w:rsidRDefault="00B11C9E" w:rsidP="00A466B8">
      <w:pPr>
        <w:jc w:val="both"/>
        <w:rPr>
          <w:rFonts w:asciiTheme="minorHAnsi" w:hAnsiTheme="minorHAnsi" w:cstheme="minorHAnsi"/>
          <w:sz w:val="28"/>
          <w:szCs w:val="28"/>
        </w:rPr>
      </w:pPr>
    </w:p>
    <w:p w:rsidR="00B11C9E" w:rsidRPr="00C31BE0" w:rsidRDefault="00B11C9E" w:rsidP="00C31BE0">
      <w:pPr>
        <w:jc w:val="both"/>
        <w:rPr>
          <w:rFonts w:asciiTheme="majorHAnsi" w:hAnsiTheme="majorHAnsi" w:cstheme="minorHAnsi"/>
          <w:sz w:val="26"/>
          <w:szCs w:val="26"/>
        </w:rPr>
      </w:pPr>
      <w:r w:rsidRPr="00C31BE0">
        <w:rPr>
          <w:rFonts w:asciiTheme="majorHAnsi" w:hAnsiTheme="majorHAnsi" w:cstheme="minorHAnsi"/>
          <w:sz w:val="26"/>
          <w:szCs w:val="26"/>
        </w:rPr>
        <w:t xml:space="preserve">Κύριε  </w:t>
      </w:r>
      <w:r w:rsidR="00A466B8" w:rsidRPr="00C31BE0">
        <w:rPr>
          <w:rFonts w:asciiTheme="majorHAnsi" w:hAnsiTheme="majorHAnsi" w:cstheme="minorHAnsi"/>
          <w:sz w:val="26"/>
          <w:szCs w:val="26"/>
        </w:rPr>
        <w:t>Π</w:t>
      </w:r>
      <w:r w:rsidRPr="00C31BE0">
        <w:rPr>
          <w:rFonts w:asciiTheme="majorHAnsi" w:hAnsiTheme="majorHAnsi" w:cstheme="minorHAnsi"/>
          <w:sz w:val="26"/>
          <w:szCs w:val="26"/>
        </w:rPr>
        <w:t>ρόεδρε,</w:t>
      </w:r>
    </w:p>
    <w:p w:rsidR="004B1F21" w:rsidRPr="00C31BE0" w:rsidRDefault="004B1F21" w:rsidP="00C31BE0">
      <w:pPr>
        <w:jc w:val="both"/>
        <w:rPr>
          <w:rFonts w:asciiTheme="majorHAnsi" w:hAnsiTheme="majorHAnsi" w:cstheme="minorHAnsi"/>
          <w:sz w:val="26"/>
          <w:szCs w:val="26"/>
        </w:rPr>
      </w:pPr>
    </w:p>
    <w:p w:rsidR="004B1F21" w:rsidRPr="00C31BE0" w:rsidRDefault="004B1F21" w:rsidP="00C31BE0">
      <w:pPr>
        <w:ind w:firstLine="720"/>
        <w:jc w:val="both"/>
        <w:rPr>
          <w:rFonts w:asciiTheme="majorHAnsi" w:hAnsiTheme="majorHAnsi"/>
          <w:sz w:val="26"/>
          <w:szCs w:val="26"/>
        </w:rPr>
      </w:pPr>
      <w:r w:rsidRPr="00C31BE0">
        <w:rPr>
          <w:rFonts w:asciiTheme="majorHAnsi" w:hAnsiTheme="majorHAnsi"/>
          <w:sz w:val="26"/>
          <w:szCs w:val="26"/>
        </w:rPr>
        <w:t>σύμφωνα με τις νέες εμβολιαστικές οδηγίες του  Υπουργείου Υγεί</w:t>
      </w:r>
      <w:r w:rsidR="00C31BE0">
        <w:rPr>
          <w:rFonts w:asciiTheme="majorHAnsi" w:hAnsiTheme="majorHAnsi"/>
          <w:sz w:val="26"/>
          <w:szCs w:val="26"/>
        </w:rPr>
        <w:t>ας τις οποίες μας κοινοποιήσατε,  (</w:t>
      </w:r>
      <w:r w:rsidRPr="00C31BE0">
        <w:rPr>
          <w:rFonts w:asciiTheme="majorHAnsi" w:hAnsiTheme="majorHAnsi"/>
          <w:i/>
          <w:sz w:val="26"/>
          <w:szCs w:val="26"/>
        </w:rPr>
        <w:t>Γεν. Δ/νση Δημόσιας Υγείας και Υπηρεσιών</w:t>
      </w:r>
      <w:r w:rsidR="00C31BE0">
        <w:rPr>
          <w:rFonts w:asciiTheme="majorHAnsi" w:hAnsiTheme="majorHAnsi"/>
          <w:i/>
          <w:sz w:val="26"/>
          <w:szCs w:val="26"/>
        </w:rPr>
        <w:t xml:space="preserve"> Υγείας, Δ/νση Δημόσιας Υγείας,</w:t>
      </w:r>
      <w:r w:rsidRPr="00C31BE0">
        <w:rPr>
          <w:rFonts w:asciiTheme="majorHAnsi" w:hAnsiTheme="majorHAnsi"/>
          <w:i/>
          <w:sz w:val="26"/>
          <w:szCs w:val="26"/>
        </w:rPr>
        <w:t xml:space="preserve"> Τμήμα Α, αρ.πρωτ. Γ1α/Γ.Π. οικ 69076/16.09.2016</w:t>
      </w:r>
      <w:r w:rsidRPr="00C31BE0">
        <w:rPr>
          <w:rFonts w:asciiTheme="majorHAnsi" w:hAnsiTheme="majorHAnsi"/>
          <w:sz w:val="26"/>
          <w:szCs w:val="26"/>
        </w:rPr>
        <w:t>) αποφασίσθηκε να διακοπεί ο αντιφυματικός εμβολιασμός   των παιδιών της Α</w:t>
      </w:r>
      <w:r w:rsidR="00C31BE0">
        <w:rPr>
          <w:rFonts w:asciiTheme="majorHAnsi" w:hAnsiTheme="majorHAnsi"/>
          <w:sz w:val="26"/>
          <w:szCs w:val="26"/>
        </w:rPr>
        <w:t>΄</w:t>
      </w:r>
      <w:r w:rsidRPr="00C31BE0">
        <w:rPr>
          <w:rFonts w:asciiTheme="majorHAnsi" w:hAnsiTheme="majorHAnsi"/>
          <w:sz w:val="26"/>
          <w:szCs w:val="26"/>
        </w:rPr>
        <w:t xml:space="preserve"> Δημοτικού και να εμβολιάζονται στο εξής μόνο  ειδικές κατηγορίες παιδιών οι οποίες θεωρούνται υψηλού κινδύνου όπως π.χ.  τα νεογνά μεταναστών που προέρχονται από χώρες με μέσο ή υψηλό δείκτη φυματιώδους διαμόλυνσης  ή που ζουν σε δυσχερείς συνθήκες  ή  όσα  εκ των παιδιών των ανωτέρω  μεταναστών έως 5 ετών δεν έχουν ήδη εμβολιαστεί. Ως αιτιολογία για την διακοπή του εμβολιαστικού προγράμματος στα παιδιά της Α</w:t>
      </w:r>
      <w:r w:rsidR="00C31BE0">
        <w:rPr>
          <w:rFonts w:asciiTheme="majorHAnsi" w:hAnsiTheme="majorHAnsi"/>
          <w:sz w:val="26"/>
          <w:szCs w:val="26"/>
        </w:rPr>
        <w:t>΄</w:t>
      </w:r>
      <w:r w:rsidRPr="00C31BE0">
        <w:rPr>
          <w:rFonts w:asciiTheme="majorHAnsi" w:hAnsiTheme="majorHAnsi"/>
          <w:sz w:val="26"/>
          <w:szCs w:val="26"/>
        </w:rPr>
        <w:t xml:space="preserve"> Δημοτικού  από το Υπουργείο  προβάλλεται   το γεγονός ότι η Ελλάδα θεωρείται πλέον χώρα χαμηλής ενδημικότητας ως προς την  φυματίωση συνεπώς δεν είναι απαραίτητος ο υποχρεωτικός εμβολιασμός στην Α</w:t>
      </w:r>
      <w:r w:rsidR="00C31BE0">
        <w:rPr>
          <w:rFonts w:asciiTheme="majorHAnsi" w:hAnsiTheme="majorHAnsi"/>
          <w:sz w:val="26"/>
          <w:szCs w:val="26"/>
        </w:rPr>
        <w:t>΄</w:t>
      </w:r>
      <w:r w:rsidRPr="00C31BE0">
        <w:rPr>
          <w:rFonts w:asciiTheme="majorHAnsi" w:hAnsiTheme="majorHAnsi"/>
          <w:sz w:val="26"/>
          <w:szCs w:val="26"/>
        </w:rPr>
        <w:t xml:space="preserve"> Δημοτικού όπως ακριβώς αποφεύγεται και στις, επίσης προφανώς  χαμηλής ενδημικότητας,</w:t>
      </w:r>
      <w:r w:rsidR="00C31BE0">
        <w:rPr>
          <w:rFonts w:asciiTheme="majorHAnsi" w:hAnsiTheme="majorHAnsi"/>
          <w:sz w:val="26"/>
          <w:szCs w:val="26"/>
        </w:rPr>
        <w:t xml:space="preserve"> χώρες της Ευρωπαϊκής Ένωσης.</w:t>
      </w:r>
      <w:r w:rsidRPr="00C31BE0">
        <w:rPr>
          <w:rFonts w:asciiTheme="majorHAnsi" w:hAnsiTheme="majorHAnsi"/>
          <w:sz w:val="26"/>
          <w:szCs w:val="26"/>
        </w:rPr>
        <w:t xml:space="preserve"> </w:t>
      </w:r>
    </w:p>
    <w:p w:rsidR="004B1F21" w:rsidRPr="00C31BE0" w:rsidRDefault="004B1F21" w:rsidP="00C31BE0">
      <w:pPr>
        <w:ind w:firstLine="720"/>
        <w:jc w:val="both"/>
        <w:rPr>
          <w:rFonts w:asciiTheme="majorHAnsi" w:hAnsiTheme="majorHAnsi"/>
          <w:sz w:val="26"/>
          <w:szCs w:val="26"/>
        </w:rPr>
      </w:pPr>
      <w:r w:rsidRPr="00C31BE0">
        <w:rPr>
          <w:rFonts w:asciiTheme="majorHAnsi" w:hAnsiTheme="majorHAnsi"/>
          <w:sz w:val="26"/>
          <w:szCs w:val="26"/>
        </w:rPr>
        <w:t xml:space="preserve">Επί  των ανωτέρω επιτρέψτε μας να διατυπώσουμε τις εξής ενστάσεις: </w:t>
      </w:r>
    </w:p>
    <w:p w:rsidR="004B1F21" w:rsidRPr="00C31BE0" w:rsidRDefault="004B1F21" w:rsidP="00C31BE0">
      <w:pPr>
        <w:ind w:firstLine="720"/>
        <w:jc w:val="both"/>
        <w:rPr>
          <w:rFonts w:asciiTheme="majorHAnsi" w:hAnsiTheme="majorHAnsi"/>
          <w:sz w:val="26"/>
          <w:szCs w:val="26"/>
        </w:rPr>
      </w:pPr>
      <w:r w:rsidRPr="00C31BE0">
        <w:rPr>
          <w:rFonts w:asciiTheme="majorHAnsi" w:hAnsiTheme="majorHAnsi"/>
          <w:sz w:val="26"/>
          <w:szCs w:val="26"/>
        </w:rPr>
        <w:t xml:space="preserve">Α) Η Ελλάδα  μπορεί πράγματι να είναι πλέον χώρα χαμηλής ενδημικότητας ως προς την φυματίωση, με δεδομένη όμως την συνεχιζόμενη είσοδο μεταναστευτικών ροών πληθυσμών  υψηλού επιπολασμού και επίπτωσης ως προς την συγκεκριμένη νόσο, με απροσδιόριστη την μελλοντική  διάρκεια παραμονής τους  στη χώρα, τίθεται το ερώτημα κατά πόσο είναι απολύτως  βέβαιο ότι  θα καταφέρει να συνεχίσει να παραμένει επί μακρόν  στην κατηγορία των χωρών χαμηλής ενδημικότητας ως προς την φυματίωση . Είμαστε σίγουροι ότι αυτή ακριβώς η στιγμή, ενώ δηλαδή  υπάρχει  κίνδυνος ο επιπολασμός και η </w:t>
      </w:r>
      <w:r w:rsidRPr="00C31BE0">
        <w:rPr>
          <w:rFonts w:asciiTheme="majorHAnsi" w:hAnsiTheme="majorHAnsi"/>
          <w:sz w:val="26"/>
          <w:szCs w:val="26"/>
        </w:rPr>
        <w:lastRenderedPageBreak/>
        <w:t>επίπτωση της νόσου στη χώρα να αυξηθεί εκ νέου λόγω των μεταναστευτικών ροών, είναι η απολύτως κατάλληλη για να διακοπεί ο υποχρεωτικός εμβολιασμός στην Α</w:t>
      </w:r>
      <w:r w:rsidR="00C31BE0">
        <w:rPr>
          <w:rFonts w:asciiTheme="majorHAnsi" w:hAnsiTheme="majorHAnsi"/>
          <w:sz w:val="26"/>
          <w:szCs w:val="26"/>
        </w:rPr>
        <w:t>΄</w:t>
      </w:r>
      <w:r w:rsidRPr="00C31BE0">
        <w:rPr>
          <w:rFonts w:asciiTheme="majorHAnsi" w:hAnsiTheme="majorHAnsi"/>
          <w:sz w:val="26"/>
          <w:szCs w:val="26"/>
        </w:rPr>
        <w:t xml:space="preserve"> Δημοτικού; </w:t>
      </w:r>
    </w:p>
    <w:p w:rsidR="004B1F21" w:rsidRPr="00C31BE0" w:rsidRDefault="004B1F21" w:rsidP="00C31BE0">
      <w:pPr>
        <w:ind w:firstLine="720"/>
        <w:jc w:val="both"/>
        <w:rPr>
          <w:rFonts w:asciiTheme="majorHAnsi" w:hAnsiTheme="majorHAnsi"/>
          <w:sz w:val="26"/>
          <w:szCs w:val="26"/>
        </w:rPr>
      </w:pPr>
      <w:r w:rsidRPr="00C31BE0">
        <w:rPr>
          <w:rFonts w:asciiTheme="majorHAnsi" w:hAnsiTheme="majorHAnsi"/>
          <w:sz w:val="26"/>
          <w:szCs w:val="26"/>
        </w:rPr>
        <w:t>Β) Σύμφωνα με την ίδια εγκύκλιο ακόμη και τα παιδιά των μεταναστών ηλικίας  άνω των 5 ετών  δεν περιλαμβάνονται στο πρόγραμμα αντιφυματικού εμβολιασμού. Αν ο αποκλεισμός των παιδιών των</w:t>
      </w:r>
      <w:r w:rsidR="00C31BE0">
        <w:rPr>
          <w:rFonts w:asciiTheme="majorHAnsi" w:hAnsiTheme="majorHAnsi"/>
          <w:sz w:val="26"/>
          <w:szCs w:val="26"/>
        </w:rPr>
        <w:t xml:space="preserve"> μονί</w:t>
      </w:r>
      <w:r w:rsidRPr="00C31BE0">
        <w:rPr>
          <w:rFonts w:asciiTheme="majorHAnsi" w:hAnsiTheme="majorHAnsi"/>
          <w:sz w:val="26"/>
          <w:szCs w:val="26"/>
        </w:rPr>
        <w:t xml:space="preserve">μων κατοίκων από το εμβολιαστικό πρόγραμμα  είναι προβληματική επιλογή, ο ανάλογος αποκλεισμός των παιδιών των μεταναστών άνω των 5 ετών στερείται  ακόμη περισσότερο αιτιολογικής βάσης  δεδομένου  ότι τα παιδιά αυτά διαβιούν  τεκμηριωμένα  εν μέσω πληθυσμού αυξημένου επιπολασμού και επίπτωσης </w:t>
      </w:r>
      <w:r w:rsidR="005B11F7">
        <w:rPr>
          <w:rFonts w:asciiTheme="majorHAnsi" w:hAnsiTheme="majorHAnsi"/>
          <w:sz w:val="26"/>
          <w:szCs w:val="26"/>
        </w:rPr>
        <w:t>ως προς</w:t>
      </w:r>
      <w:r w:rsidRPr="00C31BE0">
        <w:rPr>
          <w:rFonts w:asciiTheme="majorHAnsi" w:hAnsiTheme="majorHAnsi"/>
          <w:sz w:val="26"/>
          <w:szCs w:val="26"/>
        </w:rPr>
        <w:t xml:space="preserve"> την φυματίωση. Στην εγκύκλιο δεν διευκρινίζεται αν τα παιδιά αυτά εκτός από τον αντιφυματικό εμβολιασμό εξαιρούνται και από την διενέργεια δερμοαντίδρασης </w:t>
      </w:r>
      <w:r w:rsidRPr="00C31BE0">
        <w:rPr>
          <w:rFonts w:asciiTheme="majorHAnsi" w:hAnsiTheme="majorHAnsi"/>
          <w:sz w:val="26"/>
          <w:szCs w:val="26"/>
          <w:lang w:val="en-US"/>
        </w:rPr>
        <w:t>Mantoux</w:t>
      </w:r>
      <w:r w:rsidR="00C31BE0">
        <w:rPr>
          <w:rFonts w:asciiTheme="majorHAnsi" w:hAnsiTheme="majorHAnsi"/>
          <w:sz w:val="26"/>
          <w:szCs w:val="26"/>
        </w:rPr>
        <w:t>,</w:t>
      </w:r>
      <w:r w:rsidRPr="00C31BE0">
        <w:rPr>
          <w:rFonts w:asciiTheme="majorHAnsi" w:hAnsiTheme="majorHAnsi"/>
          <w:sz w:val="26"/>
          <w:szCs w:val="26"/>
        </w:rPr>
        <w:t xml:space="preserve">  η οποία προηγείται του εμβολιασμού. Σύμφωνα με προηγούμενη σχετικά πρόσφατη εγκύκλιο με  </w:t>
      </w:r>
      <w:r w:rsidRPr="00C31BE0">
        <w:rPr>
          <w:rFonts w:asciiTheme="majorHAnsi" w:hAnsiTheme="majorHAnsi"/>
          <w:i/>
          <w:sz w:val="26"/>
          <w:szCs w:val="26"/>
        </w:rPr>
        <w:t xml:space="preserve">Αρ. Πρωτ. Γ1α/Γ.Π.οικ.34680 /16 /5/2016 </w:t>
      </w:r>
      <w:r w:rsidRPr="00C31BE0">
        <w:rPr>
          <w:rFonts w:asciiTheme="majorHAnsi" w:hAnsiTheme="majorHAnsi"/>
          <w:sz w:val="26"/>
          <w:szCs w:val="26"/>
        </w:rPr>
        <w:t xml:space="preserve"> δερμοαντίδραση  </w:t>
      </w:r>
      <w:r w:rsidRPr="00C31BE0">
        <w:rPr>
          <w:rFonts w:asciiTheme="majorHAnsi" w:hAnsiTheme="majorHAnsi"/>
          <w:sz w:val="26"/>
          <w:szCs w:val="26"/>
          <w:lang w:val="en-US"/>
        </w:rPr>
        <w:t>Mantoux</w:t>
      </w:r>
      <w:r w:rsidRPr="00C31BE0">
        <w:rPr>
          <w:rFonts w:asciiTheme="majorHAnsi" w:hAnsiTheme="majorHAnsi"/>
          <w:sz w:val="26"/>
          <w:szCs w:val="26"/>
        </w:rPr>
        <w:t xml:space="preserve">  συστήνεται πρακτικά σε όλα τα παιδ</w:t>
      </w:r>
      <w:r w:rsidR="00C31BE0">
        <w:rPr>
          <w:rFonts w:asciiTheme="majorHAnsi" w:hAnsiTheme="majorHAnsi"/>
          <w:sz w:val="26"/>
          <w:szCs w:val="26"/>
        </w:rPr>
        <w:t>ιά</w:t>
      </w:r>
      <w:r w:rsidRPr="00C31BE0">
        <w:rPr>
          <w:rFonts w:asciiTheme="majorHAnsi" w:hAnsiTheme="majorHAnsi"/>
          <w:sz w:val="26"/>
          <w:szCs w:val="26"/>
        </w:rPr>
        <w:t xml:space="preserve"> ιδίως πριν από την Α</w:t>
      </w:r>
      <w:r w:rsidR="00C31BE0">
        <w:rPr>
          <w:rFonts w:asciiTheme="majorHAnsi" w:hAnsiTheme="majorHAnsi"/>
          <w:sz w:val="26"/>
          <w:szCs w:val="26"/>
        </w:rPr>
        <w:t>΄</w:t>
      </w:r>
      <w:r w:rsidRPr="00C31BE0">
        <w:rPr>
          <w:rFonts w:asciiTheme="majorHAnsi" w:hAnsiTheme="majorHAnsi"/>
          <w:sz w:val="26"/>
          <w:szCs w:val="26"/>
        </w:rPr>
        <w:t xml:space="preserve"> Δημοτικού (νηπιαγωγείο). Στο νέο έγγραφο ωστόσο ουδεμία αναφορά υπάρχει για σύσταση προς διενέργεια δερμοαντίδρασης ανεξάρτητης του εμβολιασμού. Ελπίζουμε η παράλειψη αυτή να μην υποκρύπτει πρόθεση για επιπρόσθετη κατάργηση και  της καθολικής διενέργειας  δερμοαντίδρασης </w:t>
      </w:r>
      <w:r w:rsidRPr="00C31BE0">
        <w:rPr>
          <w:rFonts w:asciiTheme="majorHAnsi" w:hAnsiTheme="majorHAnsi"/>
          <w:sz w:val="26"/>
          <w:szCs w:val="26"/>
          <w:lang w:val="en-US"/>
        </w:rPr>
        <w:t>Mantoux</w:t>
      </w:r>
      <w:r w:rsidRPr="00C31BE0">
        <w:rPr>
          <w:rFonts w:asciiTheme="majorHAnsi" w:hAnsiTheme="majorHAnsi"/>
          <w:sz w:val="26"/>
          <w:szCs w:val="26"/>
        </w:rPr>
        <w:t xml:space="preserve"> στα παιδιά.   Αν ισχύει κάτι τέτοιο δημιουργούνται ακόμη μεγαλύτεροι κίνδυνοι διότι με τη δερμοαντίδραση </w:t>
      </w:r>
      <w:r w:rsidRPr="00C31BE0">
        <w:rPr>
          <w:rFonts w:asciiTheme="majorHAnsi" w:hAnsiTheme="majorHAnsi"/>
          <w:sz w:val="26"/>
          <w:szCs w:val="26"/>
          <w:lang w:val="en-US"/>
        </w:rPr>
        <w:t>Mantoux</w:t>
      </w:r>
      <w:r w:rsidRPr="00C31BE0">
        <w:rPr>
          <w:rFonts w:asciiTheme="majorHAnsi" w:hAnsiTheme="majorHAnsi"/>
          <w:sz w:val="26"/>
          <w:szCs w:val="26"/>
        </w:rPr>
        <w:t xml:space="preserve"> θα μπορούσαν τουλάχιστον να διαγνωσθούν υποκλινικές περιπτώσεις φυματίωσης. </w:t>
      </w:r>
    </w:p>
    <w:p w:rsidR="004B1F21" w:rsidRPr="00C31BE0" w:rsidRDefault="004B1F21" w:rsidP="00C31BE0">
      <w:pPr>
        <w:ind w:firstLine="720"/>
        <w:jc w:val="both"/>
        <w:rPr>
          <w:rFonts w:asciiTheme="majorHAnsi" w:hAnsiTheme="majorHAnsi"/>
          <w:sz w:val="26"/>
          <w:szCs w:val="26"/>
        </w:rPr>
      </w:pPr>
      <w:r w:rsidRPr="00C31BE0">
        <w:rPr>
          <w:rFonts w:asciiTheme="majorHAnsi" w:hAnsiTheme="majorHAnsi"/>
          <w:sz w:val="26"/>
          <w:szCs w:val="26"/>
        </w:rPr>
        <w:t>Γ) Ας ληφθεί υπόψη, όσον αφορά τα παιδιά μεταναστών, ότι ηλικίας άνω των 5 ετών είναι κατεξοχήν τα παιδιά των σχολικών ηλικιών  τα οποία το Υπουργείο Παιδείας φιλοδοξεί να εκπαιδεύσει σε Δημοτικά Σχολεία. Τίθεται το ερώτημα επομένως κατά πόσο προασπίζει τη Δημόσια Υγεία και  θεωρείται  ακίνδυνη η μεταφορά ενός πληθυσμού παιδιών προερχ</w:t>
      </w:r>
      <w:r w:rsidRPr="00C31BE0">
        <w:rPr>
          <w:rFonts w:asciiTheme="majorHAnsi" w:hAnsiTheme="majorHAnsi"/>
          <w:sz w:val="26"/>
          <w:szCs w:val="26"/>
          <w:lang w:val="en-US"/>
        </w:rPr>
        <w:t>o</w:t>
      </w:r>
      <w:r w:rsidRPr="00C31BE0">
        <w:rPr>
          <w:rFonts w:asciiTheme="majorHAnsi" w:hAnsiTheme="majorHAnsi"/>
          <w:sz w:val="26"/>
          <w:szCs w:val="26"/>
        </w:rPr>
        <w:t xml:space="preserve">μένου από  έναν ευρύτερο πληθυσμό υψηλού επιπολασμού και επίπτωσης ως προς την φυματίωση, στον οποίο όμως αρνούμαστε τη δυνατότητα αντιφυματικού εμβολιασμού,  ενδεχομένως δε και τη δυνατότητα πρώιμης διάγνωσης  με δερμοαντίδραση, σε ένα χώρο ο οποίος χρησιμοποιείται από έναν άλλο πληθυσμό παιδιών (των μόνιμων κατοίκων) στον οποίο επίσης αρνούμαστε τη δυνατότητα αντιφυματικού εμβολιασμού; </w:t>
      </w:r>
    </w:p>
    <w:p w:rsidR="004B1F21" w:rsidRPr="00C31BE0" w:rsidRDefault="004B1F21" w:rsidP="00C31BE0">
      <w:pPr>
        <w:ind w:firstLine="720"/>
        <w:jc w:val="both"/>
        <w:rPr>
          <w:rFonts w:asciiTheme="majorHAnsi" w:hAnsiTheme="majorHAnsi"/>
          <w:sz w:val="26"/>
          <w:szCs w:val="26"/>
        </w:rPr>
      </w:pPr>
      <w:r w:rsidRPr="00C31BE0">
        <w:rPr>
          <w:rFonts w:asciiTheme="majorHAnsi" w:hAnsiTheme="majorHAnsi"/>
          <w:sz w:val="26"/>
          <w:szCs w:val="26"/>
        </w:rPr>
        <w:t>Δ)</w:t>
      </w:r>
      <w:r w:rsidR="001C51B9">
        <w:rPr>
          <w:rFonts w:asciiTheme="majorHAnsi" w:hAnsiTheme="majorHAnsi"/>
          <w:sz w:val="26"/>
          <w:szCs w:val="26"/>
        </w:rPr>
        <w:t xml:space="preserve"> </w:t>
      </w:r>
      <w:r w:rsidRPr="00C31BE0">
        <w:rPr>
          <w:rFonts w:asciiTheme="majorHAnsi" w:hAnsiTheme="majorHAnsi"/>
          <w:sz w:val="26"/>
          <w:szCs w:val="26"/>
        </w:rPr>
        <w:t>Γνωρίζετε καλώς ότι τελευταία παρατηρείται έλλειψη  τόσο φυματίνης</w:t>
      </w:r>
      <w:r w:rsidR="001C51B9">
        <w:rPr>
          <w:rFonts w:asciiTheme="majorHAnsi" w:hAnsiTheme="majorHAnsi"/>
          <w:sz w:val="26"/>
          <w:szCs w:val="26"/>
        </w:rPr>
        <w:t>,</w:t>
      </w:r>
      <w:r w:rsidRPr="00C31BE0">
        <w:rPr>
          <w:rFonts w:asciiTheme="majorHAnsi" w:hAnsiTheme="majorHAnsi"/>
          <w:sz w:val="26"/>
          <w:szCs w:val="26"/>
        </w:rPr>
        <w:t xml:space="preserve"> η οποία χρησιμοποιείται κατά την δερμοαντίδραση </w:t>
      </w:r>
      <w:r w:rsidRPr="00C31BE0">
        <w:rPr>
          <w:rFonts w:asciiTheme="majorHAnsi" w:hAnsiTheme="majorHAnsi"/>
          <w:sz w:val="26"/>
          <w:szCs w:val="26"/>
          <w:lang w:val="en-US"/>
        </w:rPr>
        <w:t>mantoux</w:t>
      </w:r>
      <w:r w:rsidR="001C51B9">
        <w:rPr>
          <w:rFonts w:asciiTheme="majorHAnsi" w:hAnsiTheme="majorHAnsi"/>
          <w:sz w:val="26"/>
          <w:szCs w:val="26"/>
        </w:rPr>
        <w:t>,</w:t>
      </w:r>
      <w:r w:rsidRPr="00C31BE0">
        <w:rPr>
          <w:rFonts w:asciiTheme="majorHAnsi" w:hAnsiTheme="majorHAnsi"/>
          <w:sz w:val="26"/>
          <w:szCs w:val="26"/>
        </w:rPr>
        <w:t xml:space="preserve"> όσο και αντιφυματικών εμβολίων. Θέλουμε να πιστεύουμε ότι δεν είναι αυτός ο λόγος για τον οποίο το Υπουργείο Υγείας εξέδωσε την ανωτέρω εγκύκλιο προσπαθώντας να περιορίσει τους δικαιούχους αντιφυματικού εμβολιασμού  στον ελάχιστο δυνατό αριθμό ιεραρχώντας κατά το δοκούν τις ανάγκες, μολονότι έχουμε κάθε λόγο να φοβόμαστε κάτι τέτοιο.</w:t>
      </w:r>
    </w:p>
    <w:p w:rsidR="004B1F21" w:rsidRPr="00C31BE0" w:rsidRDefault="004B1F21" w:rsidP="00C31BE0">
      <w:pPr>
        <w:ind w:firstLine="720"/>
        <w:jc w:val="both"/>
        <w:rPr>
          <w:rFonts w:asciiTheme="majorHAnsi" w:hAnsiTheme="majorHAnsi"/>
          <w:sz w:val="26"/>
          <w:szCs w:val="26"/>
        </w:rPr>
      </w:pPr>
      <w:r w:rsidRPr="00C31BE0">
        <w:rPr>
          <w:rFonts w:asciiTheme="majorHAnsi" w:hAnsiTheme="majorHAnsi"/>
          <w:sz w:val="26"/>
          <w:szCs w:val="26"/>
        </w:rPr>
        <w:t>Θέση μας είναι ότι η απόφαση για διακοπή  του καθολικού  αντιφυματικού εμβολιασμού στην Α</w:t>
      </w:r>
      <w:r w:rsidR="001C51B9">
        <w:rPr>
          <w:rFonts w:asciiTheme="majorHAnsi" w:hAnsiTheme="majorHAnsi"/>
          <w:sz w:val="26"/>
          <w:szCs w:val="26"/>
        </w:rPr>
        <w:t>΄</w:t>
      </w:r>
      <w:r w:rsidRPr="00C31BE0">
        <w:rPr>
          <w:rFonts w:asciiTheme="majorHAnsi" w:hAnsiTheme="majorHAnsi"/>
          <w:sz w:val="26"/>
          <w:szCs w:val="26"/>
        </w:rPr>
        <w:t xml:space="preserve"> Δημοτικού είναι πρόωρη, τουλάχιστον προτού διαπιστωθεί η από εδώ και στο εξής  εξέλιξη του επιπολασμού και της επίπτωσης της νόσου στην Ελλάδα,  ενώ  όσον  αφορά τα παιδιά μεταναστών/προσφύγων    κρίνουμε ότι χρήζουν αντιφυματικού εμβολιασμού αφού προηγηθεί δερμοαντίδραση </w:t>
      </w:r>
      <w:r w:rsidRPr="00C31BE0">
        <w:rPr>
          <w:rFonts w:asciiTheme="majorHAnsi" w:hAnsiTheme="majorHAnsi"/>
          <w:sz w:val="26"/>
          <w:szCs w:val="26"/>
          <w:lang w:val="en-US"/>
        </w:rPr>
        <w:lastRenderedPageBreak/>
        <w:t>Mantoux</w:t>
      </w:r>
      <w:r w:rsidR="001C51B9">
        <w:rPr>
          <w:rFonts w:asciiTheme="majorHAnsi" w:hAnsiTheme="majorHAnsi"/>
          <w:sz w:val="26"/>
          <w:szCs w:val="26"/>
        </w:rPr>
        <w:t>,</w:t>
      </w:r>
      <w:r w:rsidRPr="00C31BE0">
        <w:rPr>
          <w:rFonts w:asciiTheme="majorHAnsi" w:hAnsiTheme="majorHAnsi"/>
          <w:sz w:val="26"/>
          <w:szCs w:val="26"/>
        </w:rPr>
        <w:t xml:space="preserve">  όχι μόνο όσα είναι έως 5 ετών αλλά και τα μεγαλύτερης ηλικίας. Εάν υπάρχει έλλειψη  φυματίνης και αντιφυματικών εμβολίων  το Υπουργείο Υγείας  οφείλει να μεριμνεί  για να εξασφαλίσει τις απαιτούμενες ποσότητες και όχι να αποκλείει αυθαίρετα παιδιά από τον εμβολιασμό. Θεωρούμε δε ότι είναι αναγκαίο και ο Π</w:t>
      </w:r>
      <w:r w:rsidR="001C51B9">
        <w:rPr>
          <w:rFonts w:asciiTheme="majorHAnsi" w:hAnsiTheme="majorHAnsi"/>
          <w:sz w:val="26"/>
          <w:szCs w:val="26"/>
        </w:rPr>
        <w:t>.</w:t>
      </w:r>
      <w:r w:rsidRPr="00C31BE0">
        <w:rPr>
          <w:rFonts w:asciiTheme="majorHAnsi" w:hAnsiTheme="majorHAnsi"/>
          <w:sz w:val="26"/>
          <w:szCs w:val="26"/>
        </w:rPr>
        <w:t>Ι</w:t>
      </w:r>
      <w:r w:rsidR="001C51B9">
        <w:rPr>
          <w:rFonts w:asciiTheme="majorHAnsi" w:hAnsiTheme="majorHAnsi"/>
          <w:sz w:val="26"/>
          <w:szCs w:val="26"/>
        </w:rPr>
        <w:t>.</w:t>
      </w:r>
      <w:r w:rsidRPr="00C31BE0">
        <w:rPr>
          <w:rFonts w:asciiTheme="majorHAnsi" w:hAnsiTheme="majorHAnsi"/>
          <w:sz w:val="26"/>
          <w:szCs w:val="26"/>
        </w:rPr>
        <w:t>Σ</w:t>
      </w:r>
      <w:r w:rsidR="001C51B9">
        <w:rPr>
          <w:rFonts w:asciiTheme="majorHAnsi" w:hAnsiTheme="majorHAnsi"/>
          <w:sz w:val="26"/>
          <w:szCs w:val="26"/>
        </w:rPr>
        <w:t xml:space="preserve">. </w:t>
      </w:r>
      <w:r w:rsidRPr="00C31BE0">
        <w:rPr>
          <w:rFonts w:asciiTheme="majorHAnsi" w:hAnsiTheme="majorHAnsi"/>
          <w:sz w:val="26"/>
          <w:szCs w:val="26"/>
        </w:rPr>
        <w:t xml:space="preserve"> να λάβει συγκεκριμένη θέση επί του ζητήματος.</w:t>
      </w:r>
    </w:p>
    <w:p w:rsidR="004B1F21" w:rsidRPr="00C31BE0" w:rsidRDefault="004B1F21" w:rsidP="00C31BE0">
      <w:pPr>
        <w:ind w:firstLine="720"/>
        <w:jc w:val="both"/>
        <w:rPr>
          <w:rFonts w:asciiTheme="majorHAnsi" w:hAnsiTheme="majorHAnsi"/>
          <w:sz w:val="26"/>
          <w:szCs w:val="26"/>
        </w:rPr>
      </w:pPr>
    </w:p>
    <w:p w:rsidR="004B1F21" w:rsidRPr="00C31BE0" w:rsidRDefault="004B1F21" w:rsidP="001C51B9">
      <w:pPr>
        <w:ind w:firstLine="720"/>
        <w:jc w:val="both"/>
        <w:rPr>
          <w:rFonts w:asciiTheme="majorHAnsi" w:hAnsiTheme="majorHAnsi"/>
          <w:sz w:val="26"/>
          <w:szCs w:val="26"/>
        </w:rPr>
      </w:pPr>
      <w:r w:rsidRPr="00C31BE0">
        <w:rPr>
          <w:rFonts w:asciiTheme="majorHAnsi" w:hAnsiTheme="majorHAnsi"/>
          <w:sz w:val="26"/>
          <w:szCs w:val="26"/>
        </w:rPr>
        <w:t xml:space="preserve"> </w:t>
      </w:r>
    </w:p>
    <w:p w:rsidR="00C17074" w:rsidRPr="00C31BE0" w:rsidRDefault="00C17074" w:rsidP="00C31BE0">
      <w:pPr>
        <w:jc w:val="both"/>
        <w:rPr>
          <w:rFonts w:asciiTheme="majorHAnsi" w:hAnsiTheme="majorHAnsi" w:cstheme="minorHAnsi"/>
          <w:sz w:val="26"/>
          <w:szCs w:val="26"/>
        </w:rPr>
      </w:pPr>
    </w:p>
    <w:p w:rsidR="00B11C9E" w:rsidRPr="00C31BE0" w:rsidRDefault="009643E5" w:rsidP="00C31BE0">
      <w:pPr>
        <w:ind w:left="2160" w:firstLine="720"/>
        <w:jc w:val="both"/>
        <w:rPr>
          <w:rFonts w:asciiTheme="majorHAnsi" w:hAnsiTheme="majorHAnsi" w:cstheme="minorHAnsi"/>
          <w:sz w:val="26"/>
          <w:szCs w:val="26"/>
        </w:rPr>
      </w:pPr>
      <w:r w:rsidRPr="00C31BE0">
        <w:rPr>
          <w:rFonts w:asciiTheme="majorHAnsi" w:hAnsiTheme="majorHAnsi" w:cstheme="minorHAnsi"/>
          <w:sz w:val="26"/>
          <w:szCs w:val="26"/>
        </w:rPr>
        <w:t xml:space="preserve">           </w:t>
      </w:r>
      <w:r w:rsidR="00B11C9E" w:rsidRPr="00C31BE0">
        <w:rPr>
          <w:rFonts w:asciiTheme="majorHAnsi" w:hAnsiTheme="majorHAnsi" w:cstheme="minorHAnsi"/>
          <w:sz w:val="26"/>
          <w:szCs w:val="26"/>
        </w:rPr>
        <w:t>Με εκτίμηση</w:t>
      </w:r>
    </w:p>
    <w:p w:rsidR="0033583D" w:rsidRPr="00C31BE0" w:rsidRDefault="0033583D" w:rsidP="00C31BE0">
      <w:pPr>
        <w:jc w:val="both"/>
        <w:rPr>
          <w:rFonts w:asciiTheme="majorHAnsi" w:hAnsiTheme="majorHAnsi"/>
          <w:sz w:val="26"/>
          <w:szCs w:val="26"/>
        </w:rPr>
      </w:pPr>
    </w:p>
    <w:p w:rsidR="006E33B0" w:rsidRPr="00C31BE0" w:rsidRDefault="00A466B8" w:rsidP="00C31BE0">
      <w:pPr>
        <w:jc w:val="both"/>
        <w:rPr>
          <w:rFonts w:asciiTheme="majorHAnsi" w:hAnsiTheme="majorHAnsi" w:cstheme="minorHAnsi"/>
          <w:sz w:val="26"/>
          <w:szCs w:val="26"/>
        </w:rPr>
      </w:pPr>
      <w:r w:rsidRPr="00C31BE0">
        <w:rPr>
          <w:rFonts w:asciiTheme="majorHAnsi" w:hAnsiTheme="majorHAnsi" w:cstheme="minorHAnsi"/>
          <w:sz w:val="26"/>
          <w:szCs w:val="26"/>
        </w:rPr>
        <w:t xml:space="preserve">                    </w:t>
      </w:r>
      <w:r w:rsidR="009643E5" w:rsidRPr="00C31BE0">
        <w:rPr>
          <w:rFonts w:asciiTheme="majorHAnsi" w:hAnsiTheme="majorHAnsi" w:cstheme="minorHAnsi"/>
          <w:sz w:val="26"/>
          <w:szCs w:val="26"/>
        </w:rPr>
        <w:t xml:space="preserve">          </w:t>
      </w:r>
      <w:r w:rsidR="006E33B0" w:rsidRPr="00C31BE0">
        <w:rPr>
          <w:rFonts w:asciiTheme="majorHAnsi" w:hAnsiTheme="majorHAnsi" w:cstheme="minorHAnsi"/>
          <w:sz w:val="26"/>
          <w:szCs w:val="26"/>
        </w:rPr>
        <w:t xml:space="preserve">Για  το  Διοικητικό Συμβούλιο </w:t>
      </w:r>
      <w:r w:rsidRPr="00C31BE0">
        <w:rPr>
          <w:rFonts w:asciiTheme="majorHAnsi" w:hAnsiTheme="majorHAnsi" w:cstheme="minorHAnsi"/>
          <w:sz w:val="26"/>
          <w:szCs w:val="26"/>
        </w:rPr>
        <w:t>του  Ι.Σ.Π.Ο.</w:t>
      </w:r>
    </w:p>
    <w:p w:rsidR="006E33B0" w:rsidRPr="00C31BE0" w:rsidRDefault="006E33B0" w:rsidP="00C31BE0">
      <w:pPr>
        <w:jc w:val="both"/>
        <w:rPr>
          <w:rFonts w:asciiTheme="majorHAnsi" w:hAnsiTheme="majorHAnsi" w:cstheme="minorHAnsi"/>
          <w:sz w:val="26"/>
          <w:szCs w:val="26"/>
        </w:rPr>
      </w:pPr>
    </w:p>
    <w:p w:rsidR="006E33B0" w:rsidRPr="00C31BE0" w:rsidRDefault="006E33B0" w:rsidP="00C31BE0">
      <w:pPr>
        <w:jc w:val="both"/>
        <w:rPr>
          <w:rFonts w:asciiTheme="majorHAnsi" w:hAnsiTheme="majorHAnsi" w:cstheme="minorHAnsi"/>
          <w:sz w:val="26"/>
          <w:szCs w:val="26"/>
        </w:rPr>
      </w:pPr>
    </w:p>
    <w:p w:rsidR="006E33B0" w:rsidRPr="00C31BE0" w:rsidRDefault="006E33B0" w:rsidP="00C31BE0">
      <w:pPr>
        <w:jc w:val="both"/>
        <w:rPr>
          <w:rFonts w:asciiTheme="majorHAnsi" w:hAnsiTheme="majorHAnsi" w:cstheme="minorHAnsi"/>
          <w:sz w:val="26"/>
          <w:szCs w:val="26"/>
        </w:rPr>
      </w:pPr>
      <w:r w:rsidRPr="00C31BE0">
        <w:rPr>
          <w:rFonts w:asciiTheme="majorHAnsi" w:hAnsiTheme="majorHAnsi" w:cstheme="minorHAnsi"/>
          <w:sz w:val="26"/>
          <w:szCs w:val="26"/>
        </w:rPr>
        <w:t xml:space="preserve">            Ο  Πρόεδρος                                                                      </w:t>
      </w:r>
      <w:r w:rsidR="001C51B9">
        <w:rPr>
          <w:rFonts w:asciiTheme="majorHAnsi" w:hAnsiTheme="majorHAnsi" w:cstheme="minorHAnsi"/>
          <w:sz w:val="26"/>
          <w:szCs w:val="26"/>
        </w:rPr>
        <w:t xml:space="preserve">   </w:t>
      </w:r>
      <w:r w:rsidRPr="00C31BE0">
        <w:rPr>
          <w:rFonts w:asciiTheme="majorHAnsi" w:hAnsiTheme="majorHAnsi" w:cstheme="minorHAnsi"/>
          <w:sz w:val="26"/>
          <w:szCs w:val="26"/>
        </w:rPr>
        <w:t>Ο  Γεν.  Γραμματέας</w:t>
      </w:r>
    </w:p>
    <w:p w:rsidR="006E33B0" w:rsidRPr="00C31BE0" w:rsidRDefault="006E33B0" w:rsidP="00C31BE0">
      <w:pPr>
        <w:jc w:val="both"/>
        <w:rPr>
          <w:rFonts w:asciiTheme="majorHAnsi" w:hAnsiTheme="majorHAnsi" w:cstheme="minorHAnsi"/>
          <w:sz w:val="26"/>
          <w:szCs w:val="26"/>
        </w:rPr>
      </w:pPr>
    </w:p>
    <w:p w:rsidR="006E33B0" w:rsidRPr="00C31BE0" w:rsidRDefault="006E33B0" w:rsidP="00C31BE0">
      <w:pPr>
        <w:jc w:val="both"/>
        <w:rPr>
          <w:rFonts w:asciiTheme="majorHAnsi" w:hAnsiTheme="majorHAnsi" w:cstheme="minorHAnsi"/>
          <w:sz w:val="26"/>
          <w:szCs w:val="26"/>
        </w:rPr>
      </w:pPr>
    </w:p>
    <w:p w:rsidR="006E33B0" w:rsidRPr="00C31BE0" w:rsidRDefault="006E33B0" w:rsidP="00C31BE0">
      <w:pPr>
        <w:jc w:val="both"/>
        <w:rPr>
          <w:rFonts w:asciiTheme="majorHAnsi" w:hAnsiTheme="majorHAnsi" w:cstheme="minorHAnsi"/>
          <w:sz w:val="26"/>
          <w:szCs w:val="26"/>
        </w:rPr>
      </w:pPr>
    </w:p>
    <w:p w:rsidR="006E33B0" w:rsidRPr="00C31BE0" w:rsidRDefault="006E33B0" w:rsidP="00C31BE0">
      <w:pPr>
        <w:jc w:val="both"/>
        <w:rPr>
          <w:rFonts w:asciiTheme="majorHAnsi" w:hAnsiTheme="majorHAnsi" w:cstheme="minorHAnsi"/>
          <w:sz w:val="26"/>
          <w:szCs w:val="26"/>
        </w:rPr>
      </w:pPr>
      <w:r w:rsidRPr="00C31BE0">
        <w:rPr>
          <w:rFonts w:asciiTheme="majorHAnsi" w:hAnsiTheme="majorHAnsi" w:cstheme="minorHAnsi"/>
          <w:sz w:val="26"/>
          <w:szCs w:val="26"/>
        </w:rPr>
        <w:t xml:space="preserve">   Ευάγγελος  Παπαγεωργίου</w:t>
      </w:r>
      <w:r w:rsidRPr="00C31BE0">
        <w:rPr>
          <w:rFonts w:asciiTheme="majorHAnsi" w:hAnsiTheme="majorHAnsi" w:cstheme="minorHAnsi"/>
          <w:sz w:val="26"/>
          <w:szCs w:val="26"/>
        </w:rPr>
        <w:tab/>
      </w:r>
      <w:r w:rsidRPr="00C31BE0">
        <w:rPr>
          <w:rFonts w:asciiTheme="majorHAnsi" w:hAnsiTheme="majorHAnsi" w:cstheme="minorHAnsi"/>
          <w:sz w:val="26"/>
          <w:szCs w:val="26"/>
        </w:rPr>
        <w:tab/>
      </w:r>
      <w:r w:rsidRPr="00C31BE0">
        <w:rPr>
          <w:rFonts w:asciiTheme="majorHAnsi" w:hAnsiTheme="majorHAnsi" w:cstheme="minorHAnsi"/>
          <w:sz w:val="26"/>
          <w:szCs w:val="26"/>
        </w:rPr>
        <w:tab/>
      </w:r>
      <w:r w:rsidRPr="00C31BE0">
        <w:rPr>
          <w:rFonts w:asciiTheme="majorHAnsi" w:hAnsiTheme="majorHAnsi" w:cstheme="minorHAnsi"/>
          <w:sz w:val="26"/>
          <w:szCs w:val="26"/>
        </w:rPr>
        <w:tab/>
        <w:t xml:space="preserve">       </w:t>
      </w:r>
      <w:r w:rsidR="009643E5" w:rsidRPr="00C31BE0">
        <w:rPr>
          <w:rFonts w:asciiTheme="majorHAnsi" w:hAnsiTheme="majorHAnsi" w:cstheme="minorHAnsi"/>
          <w:sz w:val="26"/>
          <w:szCs w:val="26"/>
        </w:rPr>
        <w:t xml:space="preserve">   </w:t>
      </w:r>
      <w:r w:rsidRPr="00C31BE0">
        <w:rPr>
          <w:rFonts w:asciiTheme="majorHAnsi" w:hAnsiTheme="majorHAnsi" w:cstheme="minorHAnsi"/>
          <w:sz w:val="26"/>
          <w:szCs w:val="26"/>
        </w:rPr>
        <w:t xml:space="preserve">Χρήστος   Γιαννικούλης  </w:t>
      </w:r>
    </w:p>
    <w:p w:rsidR="006E33B0" w:rsidRPr="00C31BE0" w:rsidRDefault="006E33B0" w:rsidP="00C31BE0">
      <w:pPr>
        <w:jc w:val="both"/>
        <w:rPr>
          <w:rFonts w:asciiTheme="majorHAnsi" w:hAnsiTheme="majorHAnsi" w:cstheme="minorHAnsi"/>
          <w:sz w:val="26"/>
          <w:szCs w:val="26"/>
        </w:rPr>
      </w:pPr>
      <w:r w:rsidRPr="00C31BE0">
        <w:rPr>
          <w:rFonts w:asciiTheme="majorHAnsi" w:hAnsiTheme="majorHAnsi" w:cstheme="minorHAnsi"/>
          <w:sz w:val="26"/>
          <w:szCs w:val="26"/>
        </w:rPr>
        <w:tab/>
      </w:r>
      <w:r w:rsidRPr="00C31BE0">
        <w:rPr>
          <w:rFonts w:asciiTheme="majorHAnsi" w:hAnsiTheme="majorHAnsi" w:cstheme="minorHAnsi"/>
          <w:sz w:val="26"/>
          <w:szCs w:val="26"/>
        </w:rPr>
        <w:tab/>
      </w:r>
      <w:r w:rsidRPr="00C31BE0">
        <w:rPr>
          <w:rFonts w:asciiTheme="majorHAnsi" w:hAnsiTheme="majorHAnsi" w:cstheme="minorHAnsi"/>
          <w:sz w:val="26"/>
          <w:szCs w:val="26"/>
        </w:rPr>
        <w:tab/>
      </w:r>
      <w:r w:rsidRPr="00C31BE0">
        <w:rPr>
          <w:rFonts w:asciiTheme="majorHAnsi" w:hAnsiTheme="majorHAnsi" w:cstheme="minorHAnsi"/>
          <w:sz w:val="26"/>
          <w:szCs w:val="26"/>
        </w:rPr>
        <w:tab/>
      </w:r>
    </w:p>
    <w:p w:rsidR="006E33B0" w:rsidRPr="00C31BE0" w:rsidRDefault="006E33B0" w:rsidP="00C31BE0">
      <w:pPr>
        <w:jc w:val="both"/>
        <w:rPr>
          <w:rFonts w:asciiTheme="majorHAnsi" w:hAnsiTheme="majorHAnsi" w:cstheme="minorHAnsi"/>
          <w:sz w:val="26"/>
          <w:szCs w:val="26"/>
        </w:rPr>
      </w:pPr>
      <w:r w:rsidRPr="00C31BE0">
        <w:rPr>
          <w:rFonts w:asciiTheme="majorHAnsi" w:hAnsiTheme="majorHAnsi" w:cstheme="minorHAnsi"/>
          <w:sz w:val="26"/>
          <w:szCs w:val="26"/>
        </w:rPr>
        <w:tab/>
      </w:r>
      <w:r w:rsidRPr="00C31BE0">
        <w:rPr>
          <w:rFonts w:asciiTheme="majorHAnsi" w:hAnsiTheme="majorHAnsi" w:cstheme="minorHAnsi"/>
          <w:sz w:val="26"/>
          <w:szCs w:val="26"/>
        </w:rPr>
        <w:tab/>
      </w:r>
      <w:r w:rsidRPr="00C31BE0">
        <w:rPr>
          <w:rFonts w:asciiTheme="majorHAnsi" w:hAnsiTheme="majorHAnsi" w:cstheme="minorHAnsi"/>
          <w:sz w:val="26"/>
          <w:szCs w:val="26"/>
        </w:rPr>
        <w:tab/>
      </w:r>
      <w:r w:rsidRPr="00C31BE0">
        <w:rPr>
          <w:rFonts w:asciiTheme="majorHAnsi" w:hAnsiTheme="majorHAnsi" w:cstheme="minorHAnsi"/>
          <w:sz w:val="26"/>
          <w:szCs w:val="26"/>
        </w:rPr>
        <w:tab/>
      </w:r>
    </w:p>
    <w:p w:rsidR="006E33B0" w:rsidRPr="00C31BE0" w:rsidRDefault="006E33B0" w:rsidP="00C31BE0">
      <w:pPr>
        <w:jc w:val="both"/>
        <w:rPr>
          <w:rFonts w:asciiTheme="majorHAnsi" w:hAnsiTheme="majorHAnsi" w:cstheme="minorHAnsi"/>
          <w:sz w:val="26"/>
          <w:szCs w:val="26"/>
        </w:rPr>
      </w:pPr>
      <w:r w:rsidRPr="00C31BE0">
        <w:rPr>
          <w:rFonts w:asciiTheme="majorHAnsi" w:hAnsiTheme="majorHAnsi" w:cstheme="minorHAnsi"/>
          <w:sz w:val="26"/>
          <w:szCs w:val="26"/>
        </w:rPr>
        <w:tab/>
      </w:r>
      <w:r w:rsidRPr="00C31BE0">
        <w:rPr>
          <w:rFonts w:asciiTheme="majorHAnsi" w:hAnsiTheme="majorHAnsi" w:cstheme="minorHAnsi"/>
          <w:sz w:val="26"/>
          <w:szCs w:val="26"/>
        </w:rPr>
        <w:tab/>
      </w:r>
      <w:r w:rsidRPr="00C31BE0">
        <w:rPr>
          <w:rFonts w:asciiTheme="majorHAnsi" w:hAnsiTheme="majorHAnsi" w:cstheme="minorHAnsi"/>
          <w:sz w:val="26"/>
          <w:szCs w:val="26"/>
        </w:rPr>
        <w:tab/>
      </w:r>
      <w:r w:rsidRPr="00C31BE0">
        <w:rPr>
          <w:rFonts w:asciiTheme="majorHAnsi" w:hAnsiTheme="majorHAnsi" w:cstheme="minorHAnsi"/>
          <w:sz w:val="26"/>
          <w:szCs w:val="26"/>
        </w:rPr>
        <w:tab/>
        <w:t xml:space="preserve">  </w:t>
      </w:r>
      <w:r w:rsidRPr="00C31BE0">
        <w:rPr>
          <w:rFonts w:asciiTheme="majorHAnsi" w:hAnsiTheme="majorHAnsi" w:cstheme="minorHAnsi"/>
          <w:sz w:val="26"/>
          <w:szCs w:val="26"/>
        </w:rPr>
        <w:tab/>
        <w:t xml:space="preserve"> </w:t>
      </w:r>
    </w:p>
    <w:p w:rsidR="006E33B0" w:rsidRPr="00C31BE0" w:rsidRDefault="006E33B0" w:rsidP="00C31BE0">
      <w:pPr>
        <w:ind w:firstLine="720"/>
        <w:jc w:val="both"/>
        <w:rPr>
          <w:rFonts w:asciiTheme="majorHAnsi" w:hAnsiTheme="majorHAnsi" w:cstheme="minorHAnsi"/>
          <w:sz w:val="26"/>
          <w:szCs w:val="26"/>
        </w:rPr>
      </w:pPr>
      <w:r w:rsidRPr="00C31BE0">
        <w:rPr>
          <w:rFonts w:asciiTheme="majorHAnsi" w:hAnsiTheme="majorHAnsi" w:cstheme="minorHAnsi"/>
          <w:sz w:val="26"/>
          <w:szCs w:val="26"/>
        </w:rPr>
        <w:t xml:space="preserve">  </w:t>
      </w:r>
    </w:p>
    <w:p w:rsidR="006E33B0" w:rsidRPr="00C31BE0" w:rsidRDefault="006E33B0" w:rsidP="00C31BE0">
      <w:pPr>
        <w:ind w:left="2160" w:firstLine="720"/>
        <w:jc w:val="both"/>
        <w:rPr>
          <w:rFonts w:asciiTheme="majorHAnsi" w:hAnsiTheme="majorHAnsi" w:cstheme="minorHAnsi"/>
          <w:sz w:val="26"/>
          <w:szCs w:val="26"/>
        </w:rPr>
      </w:pPr>
    </w:p>
    <w:p w:rsidR="006E33B0" w:rsidRPr="00C31BE0" w:rsidRDefault="006E33B0" w:rsidP="00C31BE0">
      <w:pPr>
        <w:jc w:val="both"/>
        <w:rPr>
          <w:rFonts w:asciiTheme="majorHAnsi" w:hAnsiTheme="majorHAnsi"/>
          <w:sz w:val="26"/>
          <w:szCs w:val="26"/>
        </w:rPr>
      </w:pPr>
    </w:p>
    <w:p w:rsidR="00BD3A7F" w:rsidRPr="00C31BE0" w:rsidRDefault="00BD3A7F" w:rsidP="00C31BE0">
      <w:pPr>
        <w:jc w:val="both"/>
        <w:rPr>
          <w:rFonts w:asciiTheme="majorHAnsi" w:hAnsiTheme="majorHAnsi"/>
          <w:sz w:val="26"/>
          <w:szCs w:val="26"/>
        </w:rPr>
      </w:pPr>
    </w:p>
    <w:p w:rsidR="00BD3A7F" w:rsidRPr="00C31BE0" w:rsidRDefault="00BD3A7F" w:rsidP="00C31BE0">
      <w:pPr>
        <w:jc w:val="both"/>
        <w:rPr>
          <w:rFonts w:asciiTheme="majorHAnsi" w:hAnsiTheme="majorHAnsi"/>
          <w:sz w:val="26"/>
          <w:szCs w:val="26"/>
        </w:rPr>
      </w:pPr>
    </w:p>
    <w:p w:rsidR="00BD3A7F" w:rsidRPr="00C31BE0" w:rsidRDefault="00BD3A7F" w:rsidP="00C31BE0">
      <w:pPr>
        <w:ind w:left="2160" w:firstLine="720"/>
        <w:jc w:val="both"/>
        <w:rPr>
          <w:rFonts w:asciiTheme="majorHAnsi" w:hAnsiTheme="majorHAnsi"/>
          <w:sz w:val="26"/>
          <w:szCs w:val="26"/>
        </w:rPr>
      </w:pPr>
    </w:p>
    <w:sectPr w:rsidR="00BD3A7F" w:rsidRPr="00C31BE0" w:rsidSect="00A466B8">
      <w:headerReference w:type="first" r:id="rId7"/>
      <w:pgSz w:w="11906" w:h="16838"/>
      <w:pgMar w:top="1440" w:right="1361" w:bottom="1440" w:left="1361" w:header="567"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C96" w:rsidRDefault="00F11C96" w:rsidP="00035218">
      <w:r>
        <w:separator/>
      </w:r>
    </w:p>
  </w:endnote>
  <w:endnote w:type="continuationSeparator" w:id="1">
    <w:p w:rsidR="00F11C96" w:rsidRDefault="00F11C96" w:rsidP="00035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C96" w:rsidRDefault="00F11C96" w:rsidP="00035218">
      <w:r>
        <w:separator/>
      </w:r>
    </w:p>
  </w:footnote>
  <w:footnote w:type="continuationSeparator" w:id="1">
    <w:p w:rsidR="00F11C96" w:rsidRDefault="00F11C96" w:rsidP="00035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7"/>
      <w:tblW w:w="10205" w:type="dxa"/>
      <w:jc w:val="center"/>
      <w:tblBorders>
        <w:top w:val="none" w:sz="0" w:space="0" w:color="auto"/>
        <w:left w:val="none" w:sz="0" w:space="0" w:color="auto"/>
        <w:bottom w:val="single" w:sz="12" w:space="0" w:color="auto"/>
        <w:right w:val="none" w:sz="0" w:space="0" w:color="auto"/>
        <w:insideH w:val="single" w:sz="12" w:space="0" w:color="auto"/>
        <w:insideV w:val="single" w:sz="12" w:space="0" w:color="auto"/>
      </w:tblBorders>
      <w:tblLook w:val="04A0"/>
    </w:tblPr>
    <w:tblGrid>
      <w:gridCol w:w="10205"/>
    </w:tblGrid>
    <w:tr w:rsidR="00035218" w:rsidTr="00035218">
      <w:trPr>
        <w:jc w:val="center"/>
      </w:trPr>
      <w:tc>
        <w:tcPr>
          <w:tcW w:w="10205" w:type="dxa"/>
        </w:tcPr>
        <w:p w:rsidR="00035218" w:rsidRDefault="00035218" w:rsidP="00035218">
          <w:pPr>
            <w:pStyle w:val="a5"/>
            <w:jc w:val="center"/>
          </w:pPr>
          <w:r>
            <w:rPr>
              <w:noProof/>
              <w:lang w:eastAsia="el-GR"/>
            </w:rPr>
            <w:drawing>
              <wp:inline distT="0" distB="0" distL="0" distR="0">
                <wp:extent cx="5200650" cy="1499870"/>
                <wp:effectExtent l="0" t="0" r="0" b="5080"/>
                <wp:docPr id="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14:imgLayer r:embed="rId2">
                                  <a14:imgEffect>
                                    <a14:brightnessContrast contrast="2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00650" cy="1499870"/>
                        </a:xfrm>
                        <a:prstGeom prst="rect">
                          <a:avLst/>
                        </a:prstGeom>
                        <a:noFill/>
                      </pic:spPr>
                    </pic:pic>
                  </a:graphicData>
                </a:graphic>
              </wp:inline>
            </w:drawing>
          </w:r>
        </w:p>
        <w:p w:rsidR="00035218" w:rsidRPr="00035218" w:rsidRDefault="00035218">
          <w:pPr>
            <w:pStyle w:val="a5"/>
            <w:rPr>
              <w:sz w:val="10"/>
              <w:szCs w:val="10"/>
            </w:rPr>
          </w:pPr>
        </w:p>
      </w:tc>
    </w:tr>
  </w:tbl>
  <w:p w:rsidR="00035218" w:rsidRDefault="0003521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B6AE5"/>
    <w:multiLevelType w:val="hybridMultilevel"/>
    <w:tmpl w:val="A1CA4BA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02"/>
  </w:hdrShapeDefaults>
  <w:footnotePr>
    <w:footnote w:id="0"/>
    <w:footnote w:id="1"/>
  </w:footnotePr>
  <w:endnotePr>
    <w:endnote w:id="0"/>
    <w:endnote w:id="1"/>
  </w:endnotePr>
  <w:compat/>
  <w:rsids>
    <w:rsidRoot w:val="00035218"/>
    <w:rsid w:val="00035218"/>
    <w:rsid w:val="00060F98"/>
    <w:rsid w:val="00085AD2"/>
    <w:rsid w:val="00105CFD"/>
    <w:rsid w:val="00162B43"/>
    <w:rsid w:val="001C51B9"/>
    <w:rsid w:val="001E7111"/>
    <w:rsid w:val="00210E5E"/>
    <w:rsid w:val="002567AB"/>
    <w:rsid w:val="00265A29"/>
    <w:rsid w:val="002A15D1"/>
    <w:rsid w:val="002B7D16"/>
    <w:rsid w:val="002C284E"/>
    <w:rsid w:val="0033583D"/>
    <w:rsid w:val="0034204C"/>
    <w:rsid w:val="003B58D1"/>
    <w:rsid w:val="00441965"/>
    <w:rsid w:val="00470468"/>
    <w:rsid w:val="004726E2"/>
    <w:rsid w:val="004B1F21"/>
    <w:rsid w:val="004D6E37"/>
    <w:rsid w:val="004D6EE9"/>
    <w:rsid w:val="004F66E3"/>
    <w:rsid w:val="005118B7"/>
    <w:rsid w:val="00526381"/>
    <w:rsid w:val="00564B76"/>
    <w:rsid w:val="005859D2"/>
    <w:rsid w:val="005A37B8"/>
    <w:rsid w:val="005B11F7"/>
    <w:rsid w:val="005C31F3"/>
    <w:rsid w:val="005D6A2A"/>
    <w:rsid w:val="00616D19"/>
    <w:rsid w:val="00636539"/>
    <w:rsid w:val="00680AA1"/>
    <w:rsid w:val="006C2BB0"/>
    <w:rsid w:val="006E33B0"/>
    <w:rsid w:val="006E3D08"/>
    <w:rsid w:val="00720CAE"/>
    <w:rsid w:val="00832E7E"/>
    <w:rsid w:val="00883344"/>
    <w:rsid w:val="00901F66"/>
    <w:rsid w:val="009243AA"/>
    <w:rsid w:val="00940560"/>
    <w:rsid w:val="00963411"/>
    <w:rsid w:val="009643E5"/>
    <w:rsid w:val="0098119B"/>
    <w:rsid w:val="0098214D"/>
    <w:rsid w:val="00984719"/>
    <w:rsid w:val="009E6F19"/>
    <w:rsid w:val="00A11C70"/>
    <w:rsid w:val="00A124E9"/>
    <w:rsid w:val="00A466B8"/>
    <w:rsid w:val="00A508B7"/>
    <w:rsid w:val="00A72A65"/>
    <w:rsid w:val="00AA1DF9"/>
    <w:rsid w:val="00AA2AD1"/>
    <w:rsid w:val="00AC60F4"/>
    <w:rsid w:val="00B0296E"/>
    <w:rsid w:val="00B11C9E"/>
    <w:rsid w:val="00B3334B"/>
    <w:rsid w:val="00B5740F"/>
    <w:rsid w:val="00BD3A7F"/>
    <w:rsid w:val="00BF40E7"/>
    <w:rsid w:val="00C17074"/>
    <w:rsid w:val="00C31BE0"/>
    <w:rsid w:val="00C519F2"/>
    <w:rsid w:val="00C90C7A"/>
    <w:rsid w:val="00C95F2D"/>
    <w:rsid w:val="00CE28D4"/>
    <w:rsid w:val="00CE4DE5"/>
    <w:rsid w:val="00D33EFA"/>
    <w:rsid w:val="00D473AE"/>
    <w:rsid w:val="00D6469C"/>
    <w:rsid w:val="00DB348F"/>
    <w:rsid w:val="00E270DF"/>
    <w:rsid w:val="00E84FC3"/>
    <w:rsid w:val="00E9052C"/>
    <w:rsid w:val="00EB297E"/>
    <w:rsid w:val="00ED1507"/>
    <w:rsid w:val="00F11C96"/>
    <w:rsid w:val="00F25569"/>
    <w:rsid w:val="00F57AE8"/>
    <w:rsid w:val="00F661E8"/>
    <w:rsid w:val="00F81A02"/>
    <w:rsid w:val="00FE1604"/>
    <w:rsid w:val="00FF717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9F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035218"/>
    <w:pPr>
      <w:spacing w:after="0" w:line="240" w:lineRule="auto"/>
    </w:pPr>
    <w:rPr>
      <w:rFonts w:eastAsiaTheme="minorEastAsia"/>
      <w:lang w:eastAsia="el-GR"/>
    </w:rPr>
  </w:style>
  <w:style w:type="character" w:customStyle="1" w:styleId="Char">
    <w:name w:val="Χωρίς διάστιχο Char"/>
    <w:basedOn w:val="a0"/>
    <w:link w:val="a3"/>
    <w:uiPriority w:val="1"/>
    <w:rsid w:val="00035218"/>
    <w:rPr>
      <w:rFonts w:eastAsiaTheme="minorEastAsia"/>
      <w:lang w:eastAsia="el-GR"/>
    </w:rPr>
  </w:style>
  <w:style w:type="paragraph" w:styleId="a4">
    <w:name w:val="Balloon Text"/>
    <w:basedOn w:val="a"/>
    <w:link w:val="Char0"/>
    <w:uiPriority w:val="99"/>
    <w:semiHidden/>
    <w:unhideWhenUsed/>
    <w:rsid w:val="00035218"/>
    <w:pPr>
      <w:overflowPunct/>
      <w:autoSpaceDE/>
      <w:autoSpaceDN/>
      <w:adjustRightInd/>
      <w:textAlignment w:val="auto"/>
    </w:pPr>
    <w:rPr>
      <w:rFonts w:ascii="Tahoma" w:eastAsiaTheme="minorHAnsi" w:hAnsi="Tahoma" w:cs="Tahoma"/>
      <w:sz w:val="16"/>
      <w:szCs w:val="16"/>
      <w:lang w:eastAsia="en-US"/>
    </w:rPr>
  </w:style>
  <w:style w:type="character" w:customStyle="1" w:styleId="Char0">
    <w:name w:val="Κείμενο πλαισίου Char"/>
    <w:basedOn w:val="a0"/>
    <w:link w:val="a4"/>
    <w:uiPriority w:val="99"/>
    <w:semiHidden/>
    <w:rsid w:val="00035218"/>
    <w:rPr>
      <w:rFonts w:ascii="Tahoma" w:hAnsi="Tahoma" w:cs="Tahoma"/>
      <w:sz w:val="16"/>
      <w:szCs w:val="16"/>
    </w:rPr>
  </w:style>
  <w:style w:type="paragraph" w:styleId="a5">
    <w:name w:val="header"/>
    <w:basedOn w:val="a"/>
    <w:link w:val="Char1"/>
    <w:uiPriority w:val="99"/>
    <w:unhideWhenUsed/>
    <w:rsid w:val="00035218"/>
    <w:pPr>
      <w:tabs>
        <w:tab w:val="center" w:pos="4153"/>
        <w:tab w:val="right" w:pos="8306"/>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Char1">
    <w:name w:val="Κεφαλίδα Char"/>
    <w:basedOn w:val="a0"/>
    <w:link w:val="a5"/>
    <w:uiPriority w:val="99"/>
    <w:rsid w:val="00035218"/>
  </w:style>
  <w:style w:type="paragraph" w:styleId="a6">
    <w:name w:val="footer"/>
    <w:basedOn w:val="a"/>
    <w:link w:val="Char2"/>
    <w:uiPriority w:val="99"/>
    <w:unhideWhenUsed/>
    <w:rsid w:val="00035218"/>
    <w:pPr>
      <w:tabs>
        <w:tab w:val="center" w:pos="4153"/>
        <w:tab w:val="right" w:pos="8306"/>
      </w:tabs>
    </w:pPr>
  </w:style>
  <w:style w:type="character" w:customStyle="1" w:styleId="Char2">
    <w:name w:val="Υποσέλιδο Char"/>
    <w:basedOn w:val="a0"/>
    <w:link w:val="a6"/>
    <w:uiPriority w:val="99"/>
    <w:rsid w:val="00035218"/>
  </w:style>
  <w:style w:type="table" w:styleId="a7">
    <w:name w:val="Table Grid"/>
    <w:basedOn w:val="a1"/>
    <w:uiPriority w:val="59"/>
    <w:rsid w:val="000352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Υπερ-σύνδεση1"/>
    <w:basedOn w:val="a0"/>
    <w:rsid w:val="00C519F2"/>
    <w:rPr>
      <w:color w:val="0000FF"/>
      <w:u w:val="single"/>
    </w:rPr>
  </w:style>
  <w:style w:type="paragraph" w:styleId="a8">
    <w:name w:val="List Paragraph"/>
    <w:basedOn w:val="a"/>
    <w:uiPriority w:val="34"/>
    <w:qFormat/>
    <w:rsid w:val="0098119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919</Words>
  <Characters>4968</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Katsarou C</dc:creator>
  <cp:lastModifiedBy>user</cp:lastModifiedBy>
  <cp:revision>5</cp:revision>
  <cp:lastPrinted>2016-11-11T12:22:00Z</cp:lastPrinted>
  <dcterms:created xsi:type="dcterms:W3CDTF">2016-11-11T12:05:00Z</dcterms:created>
  <dcterms:modified xsi:type="dcterms:W3CDTF">2016-11-11T12:29:00Z</dcterms:modified>
</cp:coreProperties>
</file>